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A71FAE" w14:textId="77777777" w:rsidR="00DE440D" w:rsidRPr="00DA7A12" w:rsidRDefault="00DE440D" w:rsidP="00C93BC3">
      <w:pPr>
        <w:jc w:val="center"/>
        <w:rPr>
          <w:b/>
        </w:rPr>
      </w:pPr>
    </w:p>
    <w:p w14:paraId="401231BE" w14:textId="77777777" w:rsidR="004937E0" w:rsidRPr="00AB0D35" w:rsidRDefault="004937E0" w:rsidP="004937E0">
      <w:pPr>
        <w:jc w:val="center"/>
        <w:rPr>
          <w:b/>
        </w:rPr>
      </w:pPr>
      <w:r w:rsidRPr="00AB0D35">
        <w:rPr>
          <w:b/>
        </w:rPr>
        <w:t>TRENCHLESS PIPELINE REHABILITATION SERVICES</w:t>
      </w:r>
    </w:p>
    <w:p w14:paraId="2977518B" w14:textId="24FD6469" w:rsidR="002627F7" w:rsidRPr="0019193E" w:rsidRDefault="002627F7" w:rsidP="00AF5ED9">
      <w:pPr>
        <w:jc w:val="center"/>
        <w:rPr>
          <w:b/>
          <w:color w:val="FF0000"/>
        </w:rPr>
      </w:pPr>
    </w:p>
    <w:p w14:paraId="0A88C536" w14:textId="22558A17" w:rsidR="001A1E14" w:rsidRPr="00DA7A12" w:rsidRDefault="001A1E14" w:rsidP="00760052">
      <w:pPr>
        <w:rPr>
          <w:b/>
        </w:rPr>
      </w:pPr>
    </w:p>
    <w:p w14:paraId="3C025E7E" w14:textId="77777777" w:rsidR="001C6107" w:rsidRPr="00DA7A12" w:rsidRDefault="001C6107" w:rsidP="00760052">
      <w:pPr>
        <w:rPr>
          <w:b/>
        </w:rPr>
      </w:pPr>
      <w:r w:rsidRPr="00DA7A12">
        <w:rPr>
          <w:b/>
        </w:rPr>
        <w:t>Background</w:t>
      </w:r>
    </w:p>
    <w:p w14:paraId="4B7DCE8F" w14:textId="58B39B9C" w:rsidR="004C01C9" w:rsidRPr="001F7FEE" w:rsidRDefault="00A52A65" w:rsidP="00760052">
      <w:r w:rsidRPr="004937E0">
        <w:t>H</w:t>
      </w:r>
      <w:r w:rsidR="002C592A" w:rsidRPr="004937E0">
        <w:t xml:space="preserve">-GAC received and opened </w:t>
      </w:r>
      <w:r w:rsidR="004937E0" w:rsidRPr="004937E0">
        <w:t>four</w:t>
      </w:r>
      <w:r w:rsidR="00176EC9" w:rsidRPr="004937E0">
        <w:t xml:space="preserve"> </w:t>
      </w:r>
      <w:r w:rsidRPr="004937E0">
        <w:t>competitive p</w:t>
      </w:r>
      <w:r w:rsidR="00215AF2" w:rsidRPr="004937E0">
        <w:t>roposals</w:t>
      </w:r>
      <w:r w:rsidR="002C592A" w:rsidRPr="004937E0">
        <w:t xml:space="preserve"> </w:t>
      </w:r>
      <w:r w:rsidR="00A440D7" w:rsidRPr="004937E0">
        <w:t xml:space="preserve">for </w:t>
      </w:r>
      <w:r w:rsidR="004937E0" w:rsidRPr="004937E0">
        <w:t>Trenchless Pipeline Rehabilitation Services</w:t>
      </w:r>
      <w:r w:rsidR="00AF5ED9" w:rsidRPr="004937E0">
        <w:t xml:space="preserve"> </w:t>
      </w:r>
      <w:r w:rsidR="001C6107" w:rsidRPr="004937E0">
        <w:t xml:space="preserve">on </w:t>
      </w:r>
      <w:r w:rsidR="004937E0" w:rsidRPr="004937E0">
        <w:t xml:space="preserve">March 13, 2018. </w:t>
      </w:r>
      <w:r w:rsidR="008A044A" w:rsidRPr="004937E0">
        <w:t xml:space="preserve"> The following companies submitted proposals</w:t>
      </w:r>
      <w:r w:rsidR="00990C6F" w:rsidRPr="00990C6F">
        <w:rPr>
          <w:color w:val="00B0F0"/>
        </w:rPr>
        <w:tab/>
      </w:r>
      <w:r w:rsidR="00990C6F" w:rsidRPr="00990C6F">
        <w:rPr>
          <w:color w:val="00B0F0"/>
        </w:rPr>
        <w:tab/>
      </w:r>
      <w:r w:rsidR="00990C6F" w:rsidRPr="00990C6F">
        <w:rPr>
          <w:color w:val="00B0F0"/>
        </w:rPr>
        <w:tab/>
      </w:r>
      <w:r w:rsidR="00990C6F" w:rsidRPr="00990C6F">
        <w:rPr>
          <w:color w:val="00B0F0"/>
        </w:rPr>
        <w:tab/>
      </w:r>
      <w:r w:rsidR="00990C6F" w:rsidRPr="00990C6F">
        <w:rPr>
          <w:color w:val="00B0F0"/>
        </w:rPr>
        <w:tab/>
      </w:r>
      <w:r w:rsidR="00990C6F" w:rsidRPr="00990C6F">
        <w:rPr>
          <w:color w:val="00B0F0"/>
        </w:rPr>
        <w:tab/>
      </w:r>
      <w:r w:rsidR="00990C6F" w:rsidRPr="00990C6F">
        <w:rPr>
          <w:color w:val="00B0F0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92"/>
        <w:gridCol w:w="4658"/>
      </w:tblGrid>
      <w:tr w:rsidR="004C01C9" w14:paraId="4DF18B88" w14:textId="77777777" w:rsidTr="004937E0">
        <w:tc>
          <w:tcPr>
            <w:tcW w:w="4692" w:type="dxa"/>
          </w:tcPr>
          <w:p w14:paraId="346A121A" w14:textId="73F5E600" w:rsidR="004C01C9" w:rsidRDefault="004937E0" w:rsidP="00760052">
            <w:pPr>
              <w:rPr>
                <w:color w:val="00B0F0"/>
              </w:rPr>
            </w:pPr>
            <w:r w:rsidRPr="007673F0">
              <w:t>I</w:t>
            </w:r>
            <w:r>
              <w:t>nsight Pipe Contracting, LLC</w:t>
            </w:r>
          </w:p>
        </w:tc>
        <w:tc>
          <w:tcPr>
            <w:tcW w:w="4658" w:type="dxa"/>
          </w:tcPr>
          <w:p w14:paraId="6445343A" w14:textId="388868B7" w:rsidR="004C01C9" w:rsidRDefault="004937E0" w:rsidP="00760052">
            <w:pPr>
              <w:rPr>
                <w:color w:val="00B0F0"/>
              </w:rPr>
            </w:pPr>
            <w:r>
              <w:t>Harmony, PA</w:t>
            </w:r>
          </w:p>
        </w:tc>
      </w:tr>
      <w:tr w:rsidR="004937E0" w14:paraId="3C751B9C" w14:textId="77777777" w:rsidTr="004937E0">
        <w:tc>
          <w:tcPr>
            <w:tcW w:w="4692" w:type="dxa"/>
          </w:tcPr>
          <w:p w14:paraId="4682C0EA" w14:textId="29ED72F0" w:rsidR="004937E0" w:rsidRDefault="00780C2E" w:rsidP="004937E0">
            <w:pPr>
              <w:rPr>
                <w:color w:val="00B0F0"/>
              </w:rPr>
            </w:pPr>
            <w:r>
              <w:t>Layne Inliner, LLC</w:t>
            </w:r>
          </w:p>
        </w:tc>
        <w:tc>
          <w:tcPr>
            <w:tcW w:w="4658" w:type="dxa"/>
          </w:tcPr>
          <w:p w14:paraId="212FA90D" w14:textId="5C822E7C" w:rsidR="004937E0" w:rsidRDefault="00780C2E" w:rsidP="004937E0">
            <w:pPr>
              <w:rPr>
                <w:color w:val="00B0F0"/>
              </w:rPr>
            </w:pPr>
            <w:r>
              <w:t>Baytown</w:t>
            </w:r>
            <w:r w:rsidR="004937E0">
              <w:t>, TX</w:t>
            </w:r>
          </w:p>
        </w:tc>
      </w:tr>
      <w:tr w:rsidR="004937E0" w14:paraId="6687E800" w14:textId="77777777" w:rsidTr="004937E0">
        <w:tc>
          <w:tcPr>
            <w:tcW w:w="4692" w:type="dxa"/>
          </w:tcPr>
          <w:p w14:paraId="73B0F8E0" w14:textId="566250E0" w:rsidR="004937E0" w:rsidRDefault="00780C2E" w:rsidP="004937E0">
            <w:pPr>
              <w:rPr>
                <w:color w:val="00B0F0"/>
              </w:rPr>
            </w:pPr>
            <w:r>
              <w:t>PM Construction &amp; Rehab, LLC dba IPR South Central LLC</w:t>
            </w:r>
          </w:p>
        </w:tc>
        <w:tc>
          <w:tcPr>
            <w:tcW w:w="4658" w:type="dxa"/>
          </w:tcPr>
          <w:p w14:paraId="674894F8" w14:textId="39BD209D" w:rsidR="004937E0" w:rsidRDefault="00780C2E" w:rsidP="004937E0">
            <w:pPr>
              <w:rPr>
                <w:color w:val="00B0F0"/>
              </w:rPr>
            </w:pPr>
            <w:r>
              <w:t>Pasadena</w:t>
            </w:r>
            <w:r w:rsidR="004937E0">
              <w:t>, TX</w:t>
            </w:r>
          </w:p>
        </w:tc>
      </w:tr>
      <w:tr w:rsidR="004937E0" w14:paraId="6C99F20D" w14:textId="77777777" w:rsidTr="004937E0">
        <w:tc>
          <w:tcPr>
            <w:tcW w:w="4692" w:type="dxa"/>
          </w:tcPr>
          <w:p w14:paraId="06DC3626" w14:textId="21F31128" w:rsidR="004937E0" w:rsidRDefault="004937E0" w:rsidP="004937E0">
            <w:pPr>
              <w:rPr>
                <w:color w:val="00B0F0"/>
              </w:rPr>
            </w:pPr>
            <w:r>
              <w:t>Vortex Companies, LLC *</w:t>
            </w:r>
          </w:p>
        </w:tc>
        <w:tc>
          <w:tcPr>
            <w:tcW w:w="4658" w:type="dxa"/>
          </w:tcPr>
          <w:p w14:paraId="491603BB" w14:textId="25EC195C" w:rsidR="004937E0" w:rsidRDefault="004937E0" w:rsidP="004937E0">
            <w:pPr>
              <w:rPr>
                <w:color w:val="00B0F0"/>
              </w:rPr>
            </w:pPr>
            <w:r>
              <w:t>Houston, TX</w:t>
            </w:r>
          </w:p>
        </w:tc>
      </w:tr>
    </w:tbl>
    <w:p w14:paraId="54C1D9FD" w14:textId="77777777" w:rsidR="00E71942" w:rsidRDefault="00E71942" w:rsidP="00760052">
      <w:pPr>
        <w:rPr>
          <w:color w:val="00B0F0"/>
        </w:rPr>
      </w:pPr>
    </w:p>
    <w:p w14:paraId="2BD4AB68" w14:textId="77777777" w:rsidR="00D900C7" w:rsidRPr="00D900C7" w:rsidRDefault="00D900C7" w:rsidP="00760052">
      <w:r>
        <w:t>*Joint Bid</w:t>
      </w:r>
    </w:p>
    <w:p w14:paraId="642439D6" w14:textId="1321A504" w:rsidR="00C572F9" w:rsidRPr="00DA7A12" w:rsidRDefault="00C572F9" w:rsidP="00760052"/>
    <w:p w14:paraId="5CCBBE54" w14:textId="77777777" w:rsidR="002B7988" w:rsidRPr="00DA7A12" w:rsidRDefault="002B7988" w:rsidP="002B7988">
      <w:pPr>
        <w:jc w:val="both"/>
        <w:rPr>
          <w:b/>
        </w:rPr>
      </w:pPr>
      <w:r w:rsidRPr="00DA7A12">
        <w:rPr>
          <w:b/>
        </w:rPr>
        <w:t>Current Situation</w:t>
      </w:r>
    </w:p>
    <w:p w14:paraId="0F517276" w14:textId="0107628F" w:rsidR="00F91367" w:rsidRPr="00DA7A12" w:rsidRDefault="00D559CB" w:rsidP="00F91367">
      <w:pPr>
        <w:jc w:val="both"/>
      </w:pPr>
      <w:r>
        <w:t xml:space="preserve">All proposals have been evaluated by H-GAC staff. </w:t>
      </w:r>
      <w:r w:rsidR="004937E0" w:rsidRPr="00E57750">
        <w:t>Four</w:t>
      </w:r>
      <w:r w:rsidRPr="00E57750">
        <w:t xml:space="preserve"> proposals</w:t>
      </w:r>
      <w:r w:rsidR="00D900C7" w:rsidRPr="00E57750">
        <w:t xml:space="preserve"> </w:t>
      </w:r>
      <w:r w:rsidR="004E0C57" w:rsidRPr="00E57750">
        <w:t>(</w:t>
      </w:r>
      <w:r w:rsidR="00D900C7" w:rsidRPr="00E57750">
        <w:t xml:space="preserve">consisting of </w:t>
      </w:r>
      <w:r w:rsidR="004937E0" w:rsidRPr="00E57750">
        <w:t>eleven</w:t>
      </w:r>
      <w:r w:rsidR="00D900C7" w:rsidRPr="00E57750">
        <w:t xml:space="preserve"> vendors</w:t>
      </w:r>
      <w:r w:rsidR="004E0C57" w:rsidRPr="00E57750">
        <w:t>)</w:t>
      </w:r>
      <w:r w:rsidR="00D900C7" w:rsidRPr="00E57750">
        <w:t xml:space="preserve"> </w:t>
      </w:r>
      <w:r w:rsidRPr="00E57750">
        <w:t>are being recommended for award.</w:t>
      </w:r>
      <w:r w:rsidR="006E104B">
        <w:t xml:space="preserve">  </w:t>
      </w:r>
      <w:r w:rsidR="00F91367" w:rsidRPr="00E57750">
        <w:t xml:space="preserve">Request authorization to negotiate contracts </w:t>
      </w:r>
      <w:r w:rsidR="00F91367" w:rsidRPr="00DA7A12">
        <w:t>with each respondent listed in th</w:t>
      </w:r>
      <w:r w:rsidR="00F91367">
        <w:t>e Contract Award Recommendation T</w:t>
      </w:r>
      <w:r w:rsidR="00F91367" w:rsidRPr="00DA7A12">
        <w:t>able</w:t>
      </w:r>
      <w:r w:rsidR="00F91367">
        <w:t>,</w:t>
      </w:r>
      <w:r w:rsidR="00F91367" w:rsidRPr="00DA7A12">
        <w:t xml:space="preserve"> a</w:t>
      </w:r>
      <w:r w:rsidR="00F91367">
        <w:t>nd as may be applicable,</w:t>
      </w:r>
      <w:r w:rsidR="000353D4">
        <w:t xml:space="preserve"> to</w:t>
      </w:r>
      <w:r w:rsidR="00F91367">
        <w:t xml:space="preserve"> extend</w:t>
      </w:r>
      <w:r w:rsidR="00F91367" w:rsidRPr="00DA7A12">
        <w:t xml:space="preserve"> contract assig</w:t>
      </w:r>
      <w:r w:rsidR="00F91367">
        <w:t>nm</w:t>
      </w:r>
      <w:r w:rsidR="000353D4">
        <w:t>ents to other authorized entities</w:t>
      </w:r>
      <w:r w:rsidR="00F91367" w:rsidRPr="00DA7A12">
        <w:t xml:space="preserve"> during the contract period.</w:t>
      </w:r>
    </w:p>
    <w:p w14:paraId="2FC32703" w14:textId="3B0B7D6D" w:rsidR="00F91367" w:rsidRPr="00DA7A12" w:rsidRDefault="00F91367" w:rsidP="002B7988">
      <w:pPr>
        <w:jc w:val="both"/>
        <w:rPr>
          <w:b/>
        </w:rPr>
      </w:pPr>
    </w:p>
    <w:p w14:paraId="6CBC58D5" w14:textId="77777777" w:rsidR="002B7988" w:rsidRPr="00DA7A12" w:rsidRDefault="002B7988" w:rsidP="002B7988">
      <w:pPr>
        <w:jc w:val="both"/>
      </w:pPr>
      <w:r w:rsidRPr="00DA7A12">
        <w:rPr>
          <w:b/>
        </w:rPr>
        <w:t>Fund</w:t>
      </w:r>
      <w:r w:rsidR="006D4EB3">
        <w:rPr>
          <w:b/>
        </w:rPr>
        <w:t>in</w:t>
      </w:r>
      <w:r w:rsidR="00E4462D">
        <w:rPr>
          <w:b/>
        </w:rPr>
        <w:t>g</w:t>
      </w:r>
      <w:r w:rsidRPr="00DA7A12">
        <w:rPr>
          <w:b/>
        </w:rPr>
        <w:t xml:space="preserve"> </w:t>
      </w:r>
      <w:r w:rsidR="006D4EB3">
        <w:rPr>
          <w:b/>
        </w:rPr>
        <w:t>S</w:t>
      </w:r>
      <w:r w:rsidR="006D4EB3" w:rsidRPr="00DA7A12">
        <w:rPr>
          <w:b/>
        </w:rPr>
        <w:t>ource</w:t>
      </w:r>
      <w:r w:rsidRPr="00DA7A12">
        <w:rPr>
          <w:b/>
        </w:rPr>
        <w:t>:</w:t>
      </w:r>
      <w:r w:rsidRPr="00DA7A12">
        <w:tab/>
        <w:t>Participating local government purchases</w:t>
      </w:r>
    </w:p>
    <w:p w14:paraId="10A8CCCE" w14:textId="77777777" w:rsidR="002B7988" w:rsidRPr="00DA7A12" w:rsidRDefault="002B7988" w:rsidP="002B7988">
      <w:pPr>
        <w:jc w:val="both"/>
      </w:pPr>
      <w:r w:rsidRPr="00DA7A12">
        <w:rPr>
          <w:b/>
        </w:rPr>
        <w:t>Budgeted:</w:t>
      </w:r>
      <w:r w:rsidRPr="00DA7A12">
        <w:tab/>
      </w:r>
      <w:r w:rsidR="006D4EB3">
        <w:tab/>
      </w:r>
      <w:r w:rsidRPr="00DA7A12">
        <w:t>NA</w:t>
      </w:r>
      <w:bookmarkStart w:id="0" w:name="_GoBack"/>
      <w:bookmarkEnd w:id="0"/>
    </w:p>
    <w:p w14:paraId="5C045EF8" w14:textId="2B4E7D1F" w:rsidR="00E71942" w:rsidRPr="00DA7A12" w:rsidRDefault="00E71942" w:rsidP="002B7988">
      <w:pPr>
        <w:jc w:val="both"/>
      </w:pPr>
    </w:p>
    <w:p w14:paraId="2EBC41C3" w14:textId="77777777" w:rsidR="001555F4" w:rsidRPr="00DA7A12" w:rsidRDefault="002B7988" w:rsidP="00760052">
      <w:pPr>
        <w:jc w:val="both"/>
        <w:rPr>
          <w:b/>
        </w:rPr>
      </w:pPr>
      <w:r w:rsidRPr="00DA7A12">
        <w:rPr>
          <w:b/>
        </w:rPr>
        <w:t>Action Requested</w:t>
      </w:r>
    </w:p>
    <w:p w14:paraId="624F75C1" w14:textId="650E188E" w:rsidR="00F91367" w:rsidRDefault="00F03AB6" w:rsidP="00760052">
      <w:pPr>
        <w:jc w:val="both"/>
      </w:pPr>
      <w:r w:rsidRPr="00DA7A12">
        <w:t xml:space="preserve">Request </w:t>
      </w:r>
      <w:r w:rsidR="00BE428A">
        <w:t xml:space="preserve">authorization to negotiate </w:t>
      </w:r>
      <w:r w:rsidR="00B4208B">
        <w:t>contract</w:t>
      </w:r>
      <w:r w:rsidR="00BE428A">
        <w:t>s</w:t>
      </w:r>
      <w:r w:rsidR="00B4208B" w:rsidRPr="00DA7A12">
        <w:t xml:space="preserve"> with each respondent listed in th</w:t>
      </w:r>
      <w:r w:rsidR="00B4208B">
        <w:t>e Contract Award Recommendation T</w:t>
      </w:r>
      <w:r w:rsidR="00B4208B" w:rsidRPr="00DA7A12">
        <w:t>able</w:t>
      </w:r>
      <w:r w:rsidR="00CD63CD">
        <w:t xml:space="preserve"> for </w:t>
      </w:r>
      <w:r w:rsidR="004937E0" w:rsidRPr="004937E0">
        <w:t>Trenchless Pipeline Rehabilitation Services</w:t>
      </w:r>
      <w:r w:rsidR="00CD63CD" w:rsidRPr="004937E0">
        <w:t>.</w:t>
      </w:r>
    </w:p>
    <w:p w14:paraId="68D0DF0B" w14:textId="77777777" w:rsidR="001F7FEE" w:rsidRPr="001F7FEE" w:rsidRDefault="001F7FEE" w:rsidP="00760052">
      <w:pPr>
        <w:jc w:val="both"/>
      </w:pPr>
    </w:p>
    <w:p w14:paraId="73ED5F5E" w14:textId="77777777" w:rsidR="00E57750" w:rsidRPr="00AB0D35" w:rsidRDefault="00E57750" w:rsidP="00E57750">
      <w:pPr>
        <w:jc w:val="center"/>
        <w:rPr>
          <w:b/>
          <w:u w:val="single"/>
        </w:rPr>
      </w:pPr>
      <w:r w:rsidRPr="00AB0D35">
        <w:rPr>
          <w:b/>
          <w:u w:val="single"/>
        </w:rPr>
        <w:t>TP07-1</w:t>
      </w:r>
      <w:r>
        <w:rPr>
          <w:b/>
          <w:u w:val="single"/>
        </w:rPr>
        <w:t>8</w:t>
      </w:r>
      <w:r w:rsidRPr="00AB0D35">
        <w:rPr>
          <w:b/>
          <w:u w:val="single"/>
        </w:rPr>
        <w:t xml:space="preserve"> Contract Award Recommendations</w:t>
      </w:r>
    </w:p>
    <w:p w14:paraId="7470868A" w14:textId="77777777" w:rsidR="00E57750" w:rsidRPr="00AB0D35" w:rsidRDefault="00E57750" w:rsidP="00E57750">
      <w:pPr>
        <w:jc w:val="both"/>
      </w:pPr>
    </w:p>
    <w:tbl>
      <w:tblPr>
        <w:tblW w:w="374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25"/>
        <w:gridCol w:w="3176"/>
      </w:tblGrid>
      <w:tr w:rsidR="00E57750" w:rsidRPr="00AB0D35" w14:paraId="758CC755" w14:textId="77777777" w:rsidTr="00AB0D35">
        <w:trPr>
          <w:trHeight w:val="480"/>
          <w:jc w:val="center"/>
        </w:trPr>
        <w:tc>
          <w:tcPr>
            <w:tcW w:w="2732" w:type="pct"/>
            <w:shd w:val="clear" w:color="auto" w:fill="auto"/>
            <w:vAlign w:val="center"/>
          </w:tcPr>
          <w:p w14:paraId="1BE663D5" w14:textId="77777777" w:rsidR="00E57750" w:rsidRPr="00AB0D35" w:rsidRDefault="00E57750" w:rsidP="00AB0D35">
            <w:pPr>
              <w:jc w:val="center"/>
              <w:rPr>
                <w:b/>
                <w:bCs/>
              </w:rPr>
            </w:pPr>
            <w:r w:rsidRPr="00AB0D35">
              <w:rPr>
                <w:b/>
                <w:bCs/>
              </w:rPr>
              <w:t>Proposer</w:t>
            </w:r>
          </w:p>
        </w:tc>
        <w:tc>
          <w:tcPr>
            <w:tcW w:w="2268" w:type="pct"/>
            <w:shd w:val="clear" w:color="auto" w:fill="auto"/>
            <w:vAlign w:val="center"/>
          </w:tcPr>
          <w:p w14:paraId="7090940E" w14:textId="77777777" w:rsidR="00E57750" w:rsidRPr="00AB0D35" w:rsidRDefault="00E57750" w:rsidP="00AB0D35">
            <w:pPr>
              <w:jc w:val="center"/>
              <w:rPr>
                <w:b/>
                <w:bCs/>
              </w:rPr>
            </w:pPr>
            <w:r w:rsidRPr="00AB0D35">
              <w:rPr>
                <w:b/>
                <w:bCs/>
              </w:rPr>
              <w:t>H-GAC Service Category</w:t>
            </w:r>
          </w:p>
        </w:tc>
      </w:tr>
      <w:tr w:rsidR="00E57750" w:rsidRPr="00AB0D35" w14:paraId="2105464A" w14:textId="77777777" w:rsidTr="00AB0D35">
        <w:trPr>
          <w:trHeight w:val="422"/>
          <w:jc w:val="center"/>
        </w:trPr>
        <w:tc>
          <w:tcPr>
            <w:tcW w:w="2732" w:type="pct"/>
            <w:shd w:val="clear" w:color="auto" w:fill="auto"/>
            <w:vAlign w:val="center"/>
          </w:tcPr>
          <w:p w14:paraId="34C7F799" w14:textId="77777777" w:rsidR="00E57750" w:rsidRPr="00AB0D35" w:rsidRDefault="00E57750" w:rsidP="00AB0D35">
            <w:r>
              <w:t>Insight Pipe Contracting, LLC</w:t>
            </w:r>
          </w:p>
        </w:tc>
        <w:tc>
          <w:tcPr>
            <w:tcW w:w="2268" w:type="pct"/>
            <w:shd w:val="clear" w:color="auto" w:fill="auto"/>
            <w:vAlign w:val="center"/>
          </w:tcPr>
          <w:p w14:paraId="76727BD3" w14:textId="77777777" w:rsidR="00E57750" w:rsidRPr="00AB0D35" w:rsidRDefault="00E57750" w:rsidP="00AB0D35">
            <w:r w:rsidRPr="00AB0D35">
              <w:t>A, C, G, J, O, P</w:t>
            </w:r>
          </w:p>
        </w:tc>
      </w:tr>
      <w:tr w:rsidR="00E57750" w:rsidRPr="00AB0D35" w14:paraId="1F0D082F" w14:textId="77777777" w:rsidTr="00AB0D35">
        <w:trPr>
          <w:trHeight w:val="350"/>
          <w:jc w:val="center"/>
        </w:trPr>
        <w:tc>
          <w:tcPr>
            <w:tcW w:w="2732" w:type="pct"/>
            <w:shd w:val="clear" w:color="auto" w:fill="auto"/>
            <w:vAlign w:val="center"/>
          </w:tcPr>
          <w:p w14:paraId="62664971" w14:textId="069EEB9C" w:rsidR="00E57750" w:rsidRPr="00AB0D35" w:rsidRDefault="00780C2E" w:rsidP="00AB0D35">
            <w:r>
              <w:t>Layne Inliner, LLC</w:t>
            </w:r>
          </w:p>
        </w:tc>
        <w:tc>
          <w:tcPr>
            <w:tcW w:w="2268" w:type="pct"/>
            <w:shd w:val="clear" w:color="auto" w:fill="auto"/>
            <w:vAlign w:val="center"/>
          </w:tcPr>
          <w:p w14:paraId="091C559C" w14:textId="02A2E8BC" w:rsidR="00E57750" w:rsidRPr="00AB0D35" w:rsidRDefault="00780C2E" w:rsidP="00AB0D35">
            <w:r>
              <w:t>A, B, C</w:t>
            </w:r>
          </w:p>
        </w:tc>
      </w:tr>
      <w:tr w:rsidR="00E57750" w:rsidRPr="00AB0D35" w14:paraId="2CFD48D9" w14:textId="77777777" w:rsidTr="00AB0D35">
        <w:trPr>
          <w:trHeight w:val="350"/>
          <w:jc w:val="center"/>
        </w:trPr>
        <w:tc>
          <w:tcPr>
            <w:tcW w:w="2732" w:type="pct"/>
            <w:shd w:val="clear" w:color="auto" w:fill="auto"/>
            <w:vAlign w:val="center"/>
          </w:tcPr>
          <w:p w14:paraId="51FFA3A1" w14:textId="15B70897" w:rsidR="00E57750" w:rsidRPr="00AB0D35" w:rsidRDefault="00780C2E" w:rsidP="00AB0D35">
            <w:r>
              <w:t xml:space="preserve">PM Construction &amp; Rehab, LLC dba </w:t>
            </w:r>
            <w:r w:rsidRPr="00F3702E">
              <w:t>IPR South Central, LLC</w:t>
            </w:r>
          </w:p>
        </w:tc>
        <w:tc>
          <w:tcPr>
            <w:tcW w:w="2268" w:type="pct"/>
            <w:shd w:val="clear" w:color="auto" w:fill="auto"/>
            <w:vAlign w:val="center"/>
          </w:tcPr>
          <w:p w14:paraId="573525F0" w14:textId="04396DC6" w:rsidR="00E57750" w:rsidRPr="00AB0D35" w:rsidRDefault="00780C2E" w:rsidP="00AB0D35">
            <w:r w:rsidRPr="00F3702E">
              <w:t>A, B, C, D, E, F, G, H, I, J, K, L, M, N, O, P</w:t>
            </w:r>
          </w:p>
        </w:tc>
      </w:tr>
      <w:tr w:rsidR="00E57750" w:rsidRPr="00AB0D35" w14:paraId="59AB97F8" w14:textId="77777777" w:rsidTr="00AB0D35">
        <w:trPr>
          <w:trHeight w:val="350"/>
          <w:jc w:val="center"/>
        </w:trPr>
        <w:tc>
          <w:tcPr>
            <w:tcW w:w="2732" w:type="pct"/>
            <w:shd w:val="clear" w:color="auto" w:fill="auto"/>
            <w:vAlign w:val="center"/>
          </w:tcPr>
          <w:p w14:paraId="0BE06C73" w14:textId="77777777" w:rsidR="00E57750" w:rsidRPr="00354CA8" w:rsidRDefault="00E57750" w:rsidP="00AB0D35">
            <w:r w:rsidRPr="00354CA8">
              <w:t>Vortex Companies, LLC</w:t>
            </w:r>
          </w:p>
          <w:p w14:paraId="3BAD336C" w14:textId="77777777" w:rsidR="00E57750" w:rsidRPr="00354CA8" w:rsidRDefault="00E57750" w:rsidP="00AB0D35">
            <w:r w:rsidRPr="00354CA8">
              <w:t>Vortex Industrial Solutions, LLC</w:t>
            </w:r>
          </w:p>
          <w:p w14:paraId="7E9A802F" w14:textId="77777777" w:rsidR="00E57750" w:rsidRPr="00354CA8" w:rsidRDefault="00E57750" w:rsidP="00AB0D35">
            <w:r w:rsidRPr="00354CA8">
              <w:t>Vaught Services, LLC</w:t>
            </w:r>
          </w:p>
          <w:p w14:paraId="083495FF" w14:textId="77777777" w:rsidR="00E57750" w:rsidRPr="00354CA8" w:rsidRDefault="00E57750" w:rsidP="00AB0D35">
            <w:r w:rsidRPr="00354CA8">
              <w:t>VacVision Environmental, LLC</w:t>
            </w:r>
          </w:p>
          <w:p w14:paraId="646B021F" w14:textId="77777777" w:rsidR="00E57750" w:rsidRPr="00354CA8" w:rsidRDefault="00E57750" w:rsidP="00AB0D35">
            <w:r w:rsidRPr="00354CA8">
              <w:t>Schwalm USA, LLC</w:t>
            </w:r>
          </w:p>
          <w:p w14:paraId="783D38B9" w14:textId="77777777" w:rsidR="00E57750" w:rsidRPr="00354CA8" w:rsidRDefault="00E57750" w:rsidP="00AB0D35">
            <w:r w:rsidRPr="00354CA8">
              <w:t>Ricor Services, LLC</w:t>
            </w:r>
          </w:p>
          <w:p w14:paraId="5FB60CC3" w14:textId="77777777" w:rsidR="00E57750" w:rsidRPr="00354CA8" w:rsidRDefault="00E57750" w:rsidP="00AB0D35">
            <w:r w:rsidRPr="00354CA8">
              <w:t>Quadex Lining Systems, LLC</w:t>
            </w:r>
          </w:p>
          <w:p w14:paraId="661482E8" w14:textId="77777777" w:rsidR="00E57750" w:rsidRPr="007673F0" w:rsidDel="000467BC" w:rsidRDefault="00E57750" w:rsidP="00AB0D35">
            <w:r w:rsidRPr="00354CA8">
              <w:t>Vortex Turnkey Solutions, LLC</w:t>
            </w:r>
          </w:p>
        </w:tc>
        <w:tc>
          <w:tcPr>
            <w:tcW w:w="2268" w:type="pct"/>
            <w:shd w:val="clear" w:color="auto" w:fill="auto"/>
            <w:vAlign w:val="center"/>
          </w:tcPr>
          <w:p w14:paraId="3BEEF7F7" w14:textId="77777777" w:rsidR="00E57750" w:rsidRPr="007673F0" w:rsidRDefault="00E57750" w:rsidP="00AB0D35">
            <w:r w:rsidRPr="00F3702E">
              <w:t xml:space="preserve">A, B, C, D, E, F, G, H, I, J, K, L, M, N, O, P </w:t>
            </w:r>
          </w:p>
        </w:tc>
      </w:tr>
    </w:tbl>
    <w:p w14:paraId="3F3701B4" w14:textId="1FCD8611" w:rsidR="00865EC4" w:rsidRPr="006B24DA" w:rsidRDefault="00865EC4" w:rsidP="005E12BB">
      <w:pPr>
        <w:jc w:val="both"/>
        <w:rPr>
          <w:sz w:val="22"/>
          <w:szCs w:val="22"/>
        </w:rPr>
      </w:pPr>
    </w:p>
    <w:sectPr w:rsidR="00865EC4" w:rsidRPr="006B24DA" w:rsidSect="00112356">
      <w:headerReference w:type="default" r:id="rId11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B21524" w14:textId="77777777" w:rsidR="00AB19AB" w:rsidRDefault="00AB19AB" w:rsidP="001555F4">
      <w:r>
        <w:separator/>
      </w:r>
    </w:p>
  </w:endnote>
  <w:endnote w:type="continuationSeparator" w:id="0">
    <w:p w14:paraId="603A9F4B" w14:textId="77777777" w:rsidR="00AB19AB" w:rsidRDefault="00AB19AB" w:rsidP="001555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9CAD55" w14:textId="77777777" w:rsidR="00AB19AB" w:rsidRDefault="00AB19AB" w:rsidP="001555F4">
      <w:r>
        <w:separator/>
      </w:r>
    </w:p>
  </w:footnote>
  <w:footnote w:type="continuationSeparator" w:id="0">
    <w:p w14:paraId="100FF089" w14:textId="77777777" w:rsidR="00AB19AB" w:rsidRDefault="00AB19AB" w:rsidP="001555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821E1A" w14:textId="77777777" w:rsidR="003D6BA6" w:rsidRPr="001A1E14" w:rsidRDefault="003D6BA6" w:rsidP="001A1E14">
    <w:pPr>
      <w:pStyle w:val="Header"/>
      <w:jc w:val="right"/>
      <w:rPr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9259A7"/>
    <w:multiLevelType w:val="hybridMultilevel"/>
    <w:tmpl w:val="30E2DE5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03A"/>
    <w:rsid w:val="0001182D"/>
    <w:rsid w:val="00025FFF"/>
    <w:rsid w:val="00031E21"/>
    <w:rsid w:val="000353D4"/>
    <w:rsid w:val="00037755"/>
    <w:rsid w:val="000510FB"/>
    <w:rsid w:val="00051323"/>
    <w:rsid w:val="000804F5"/>
    <w:rsid w:val="000A2FE8"/>
    <w:rsid w:val="000B1E53"/>
    <w:rsid w:val="000D13AD"/>
    <w:rsid w:val="000D602C"/>
    <w:rsid w:val="001015A7"/>
    <w:rsid w:val="00102A51"/>
    <w:rsid w:val="0010697E"/>
    <w:rsid w:val="00112356"/>
    <w:rsid w:val="00116E9F"/>
    <w:rsid w:val="00136869"/>
    <w:rsid w:val="00144E6C"/>
    <w:rsid w:val="00145BBF"/>
    <w:rsid w:val="00154AC1"/>
    <w:rsid w:val="001555F4"/>
    <w:rsid w:val="00160C3B"/>
    <w:rsid w:val="001731A0"/>
    <w:rsid w:val="00174648"/>
    <w:rsid w:val="00176EC9"/>
    <w:rsid w:val="00181DDF"/>
    <w:rsid w:val="00191640"/>
    <w:rsid w:val="0019193E"/>
    <w:rsid w:val="001A1E14"/>
    <w:rsid w:val="001A5C5B"/>
    <w:rsid w:val="001C16D2"/>
    <w:rsid w:val="001C5537"/>
    <w:rsid w:val="001C6107"/>
    <w:rsid w:val="001F0C86"/>
    <w:rsid w:val="001F7FEE"/>
    <w:rsid w:val="00204079"/>
    <w:rsid w:val="00215AF2"/>
    <w:rsid w:val="00243E3B"/>
    <w:rsid w:val="00255300"/>
    <w:rsid w:val="002569C0"/>
    <w:rsid w:val="002627F7"/>
    <w:rsid w:val="0026592A"/>
    <w:rsid w:val="00273B42"/>
    <w:rsid w:val="00283226"/>
    <w:rsid w:val="002A4F12"/>
    <w:rsid w:val="002B2E3C"/>
    <w:rsid w:val="002B410B"/>
    <w:rsid w:val="002B5D74"/>
    <w:rsid w:val="002B7988"/>
    <w:rsid w:val="002C592A"/>
    <w:rsid w:val="002D14C5"/>
    <w:rsid w:val="002D190A"/>
    <w:rsid w:val="002D63F3"/>
    <w:rsid w:val="002D7229"/>
    <w:rsid w:val="002D7A4F"/>
    <w:rsid w:val="002F3D52"/>
    <w:rsid w:val="002F7081"/>
    <w:rsid w:val="00313482"/>
    <w:rsid w:val="00317318"/>
    <w:rsid w:val="00321F40"/>
    <w:rsid w:val="003234F3"/>
    <w:rsid w:val="003252B0"/>
    <w:rsid w:val="00336633"/>
    <w:rsid w:val="00354CA8"/>
    <w:rsid w:val="00373881"/>
    <w:rsid w:val="00377A3A"/>
    <w:rsid w:val="00383804"/>
    <w:rsid w:val="003848AE"/>
    <w:rsid w:val="003C22C5"/>
    <w:rsid w:val="003C6AFB"/>
    <w:rsid w:val="003D2124"/>
    <w:rsid w:val="003D5A75"/>
    <w:rsid w:val="003D6BA6"/>
    <w:rsid w:val="003E03A6"/>
    <w:rsid w:val="003F62A2"/>
    <w:rsid w:val="004023BC"/>
    <w:rsid w:val="0041622E"/>
    <w:rsid w:val="004256F0"/>
    <w:rsid w:val="00427639"/>
    <w:rsid w:val="00431EDE"/>
    <w:rsid w:val="00433ADF"/>
    <w:rsid w:val="004402DF"/>
    <w:rsid w:val="00440F53"/>
    <w:rsid w:val="00471DDC"/>
    <w:rsid w:val="00481C8D"/>
    <w:rsid w:val="004937E0"/>
    <w:rsid w:val="00493BE6"/>
    <w:rsid w:val="004A15E7"/>
    <w:rsid w:val="004A4D54"/>
    <w:rsid w:val="004B5446"/>
    <w:rsid w:val="004C01C9"/>
    <w:rsid w:val="004C74D6"/>
    <w:rsid w:val="004E0C57"/>
    <w:rsid w:val="004E2DC1"/>
    <w:rsid w:val="004E35A9"/>
    <w:rsid w:val="004E4263"/>
    <w:rsid w:val="00523584"/>
    <w:rsid w:val="00532194"/>
    <w:rsid w:val="00535CA5"/>
    <w:rsid w:val="0055003A"/>
    <w:rsid w:val="005559D5"/>
    <w:rsid w:val="0057416A"/>
    <w:rsid w:val="005A06FD"/>
    <w:rsid w:val="005A7F30"/>
    <w:rsid w:val="005B3A38"/>
    <w:rsid w:val="005B5E13"/>
    <w:rsid w:val="005B7323"/>
    <w:rsid w:val="005C0B35"/>
    <w:rsid w:val="005C170C"/>
    <w:rsid w:val="005E12BB"/>
    <w:rsid w:val="005E1BCB"/>
    <w:rsid w:val="005E401B"/>
    <w:rsid w:val="005F0700"/>
    <w:rsid w:val="005F36B4"/>
    <w:rsid w:val="005F77B7"/>
    <w:rsid w:val="00607ECE"/>
    <w:rsid w:val="006130AA"/>
    <w:rsid w:val="006368D7"/>
    <w:rsid w:val="00642AB4"/>
    <w:rsid w:val="006478E4"/>
    <w:rsid w:val="0065159C"/>
    <w:rsid w:val="00660206"/>
    <w:rsid w:val="00675D04"/>
    <w:rsid w:val="006867E9"/>
    <w:rsid w:val="00693244"/>
    <w:rsid w:val="006B24DA"/>
    <w:rsid w:val="006D4EB3"/>
    <w:rsid w:val="006E104B"/>
    <w:rsid w:val="006F1CBF"/>
    <w:rsid w:val="006F7494"/>
    <w:rsid w:val="007031DF"/>
    <w:rsid w:val="00705159"/>
    <w:rsid w:val="00723749"/>
    <w:rsid w:val="00735834"/>
    <w:rsid w:val="00742632"/>
    <w:rsid w:val="0074481B"/>
    <w:rsid w:val="00760052"/>
    <w:rsid w:val="00780C2E"/>
    <w:rsid w:val="007A3631"/>
    <w:rsid w:val="007A39AD"/>
    <w:rsid w:val="007C1040"/>
    <w:rsid w:val="007C53EB"/>
    <w:rsid w:val="007C64DA"/>
    <w:rsid w:val="007F7FAC"/>
    <w:rsid w:val="00800ECE"/>
    <w:rsid w:val="00803D96"/>
    <w:rsid w:val="00823038"/>
    <w:rsid w:val="00832CD3"/>
    <w:rsid w:val="008550B8"/>
    <w:rsid w:val="00856477"/>
    <w:rsid w:val="00865EC4"/>
    <w:rsid w:val="00866E40"/>
    <w:rsid w:val="00877C2A"/>
    <w:rsid w:val="00881342"/>
    <w:rsid w:val="00882EB9"/>
    <w:rsid w:val="008863CC"/>
    <w:rsid w:val="008A0259"/>
    <w:rsid w:val="008A044A"/>
    <w:rsid w:val="008A61B7"/>
    <w:rsid w:val="008B0B00"/>
    <w:rsid w:val="008B303A"/>
    <w:rsid w:val="008C1A42"/>
    <w:rsid w:val="008E63E2"/>
    <w:rsid w:val="008E642B"/>
    <w:rsid w:val="00901A20"/>
    <w:rsid w:val="00914C1B"/>
    <w:rsid w:val="0091738D"/>
    <w:rsid w:val="00936E9E"/>
    <w:rsid w:val="00953F2A"/>
    <w:rsid w:val="009639DF"/>
    <w:rsid w:val="00990C6F"/>
    <w:rsid w:val="009964F1"/>
    <w:rsid w:val="009975DF"/>
    <w:rsid w:val="009B4DBF"/>
    <w:rsid w:val="009F4C8C"/>
    <w:rsid w:val="00A12C25"/>
    <w:rsid w:val="00A26B87"/>
    <w:rsid w:val="00A31D5B"/>
    <w:rsid w:val="00A335C9"/>
    <w:rsid w:val="00A440D7"/>
    <w:rsid w:val="00A50791"/>
    <w:rsid w:val="00A52A65"/>
    <w:rsid w:val="00A56C56"/>
    <w:rsid w:val="00A82EED"/>
    <w:rsid w:val="00AB0286"/>
    <w:rsid w:val="00AB19AB"/>
    <w:rsid w:val="00AB7359"/>
    <w:rsid w:val="00AD1824"/>
    <w:rsid w:val="00AF5ED9"/>
    <w:rsid w:val="00B01E4E"/>
    <w:rsid w:val="00B1013D"/>
    <w:rsid w:val="00B16E53"/>
    <w:rsid w:val="00B20889"/>
    <w:rsid w:val="00B36FA3"/>
    <w:rsid w:val="00B4208B"/>
    <w:rsid w:val="00B423E7"/>
    <w:rsid w:val="00B5135B"/>
    <w:rsid w:val="00B750FE"/>
    <w:rsid w:val="00B764C1"/>
    <w:rsid w:val="00B8793E"/>
    <w:rsid w:val="00B90341"/>
    <w:rsid w:val="00BA6D5F"/>
    <w:rsid w:val="00BA7B3A"/>
    <w:rsid w:val="00BC6B11"/>
    <w:rsid w:val="00BD24C5"/>
    <w:rsid w:val="00BE428A"/>
    <w:rsid w:val="00C11F37"/>
    <w:rsid w:val="00C150D5"/>
    <w:rsid w:val="00C33183"/>
    <w:rsid w:val="00C361F2"/>
    <w:rsid w:val="00C36825"/>
    <w:rsid w:val="00C40514"/>
    <w:rsid w:val="00C44A9B"/>
    <w:rsid w:val="00C572F9"/>
    <w:rsid w:val="00C57816"/>
    <w:rsid w:val="00C60147"/>
    <w:rsid w:val="00C60EC6"/>
    <w:rsid w:val="00C62483"/>
    <w:rsid w:val="00C67ADB"/>
    <w:rsid w:val="00C8572D"/>
    <w:rsid w:val="00C871EE"/>
    <w:rsid w:val="00C93BC3"/>
    <w:rsid w:val="00C952ED"/>
    <w:rsid w:val="00C977F8"/>
    <w:rsid w:val="00CA2DA1"/>
    <w:rsid w:val="00CD0DCE"/>
    <w:rsid w:val="00CD63CD"/>
    <w:rsid w:val="00CE0EBB"/>
    <w:rsid w:val="00CE21E5"/>
    <w:rsid w:val="00CF14C8"/>
    <w:rsid w:val="00CF2DEE"/>
    <w:rsid w:val="00CF3A30"/>
    <w:rsid w:val="00D11A6E"/>
    <w:rsid w:val="00D337B1"/>
    <w:rsid w:val="00D559CB"/>
    <w:rsid w:val="00D620CA"/>
    <w:rsid w:val="00D63A25"/>
    <w:rsid w:val="00D70921"/>
    <w:rsid w:val="00D809E6"/>
    <w:rsid w:val="00D900C7"/>
    <w:rsid w:val="00DA4C87"/>
    <w:rsid w:val="00DA7A12"/>
    <w:rsid w:val="00DB0A00"/>
    <w:rsid w:val="00DB1106"/>
    <w:rsid w:val="00DD5240"/>
    <w:rsid w:val="00DE3E3C"/>
    <w:rsid w:val="00DE440D"/>
    <w:rsid w:val="00DE5642"/>
    <w:rsid w:val="00E00BE8"/>
    <w:rsid w:val="00E02A1D"/>
    <w:rsid w:val="00E0748A"/>
    <w:rsid w:val="00E24293"/>
    <w:rsid w:val="00E31BD0"/>
    <w:rsid w:val="00E4462D"/>
    <w:rsid w:val="00E55377"/>
    <w:rsid w:val="00E57750"/>
    <w:rsid w:val="00E71942"/>
    <w:rsid w:val="00E73148"/>
    <w:rsid w:val="00E73BC9"/>
    <w:rsid w:val="00E84415"/>
    <w:rsid w:val="00E92204"/>
    <w:rsid w:val="00EC040F"/>
    <w:rsid w:val="00EE68CD"/>
    <w:rsid w:val="00F03AB6"/>
    <w:rsid w:val="00F16810"/>
    <w:rsid w:val="00F515F0"/>
    <w:rsid w:val="00F91367"/>
    <w:rsid w:val="00F96067"/>
    <w:rsid w:val="00F9727B"/>
    <w:rsid w:val="00FA2D5C"/>
    <w:rsid w:val="00FB2D84"/>
    <w:rsid w:val="00FC236C"/>
    <w:rsid w:val="00FC2A78"/>
    <w:rsid w:val="00FE5647"/>
    <w:rsid w:val="00FF3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6079AF7"/>
  <w15:docId w15:val="{F1604FC5-FE4C-4403-9C99-65E08A2C8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A6D5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E12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3C22C5"/>
    <w:rPr>
      <w:color w:val="0000FF"/>
      <w:u w:val="single"/>
    </w:rPr>
  </w:style>
  <w:style w:type="character" w:styleId="FollowedHyperlink">
    <w:name w:val="FollowedHyperlink"/>
    <w:basedOn w:val="DefaultParagraphFont"/>
    <w:rsid w:val="003C22C5"/>
    <w:rPr>
      <w:color w:val="800080"/>
      <w:u w:val="single"/>
    </w:rPr>
  </w:style>
  <w:style w:type="paragraph" w:customStyle="1" w:styleId="xl25">
    <w:name w:val="xl25"/>
    <w:basedOn w:val="Normal"/>
    <w:rsid w:val="003C22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6">
    <w:name w:val="xl26"/>
    <w:basedOn w:val="Normal"/>
    <w:rsid w:val="003C22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">
    <w:name w:val="xl27"/>
    <w:basedOn w:val="Normal"/>
    <w:rsid w:val="003C22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8">
    <w:name w:val="xl28"/>
    <w:basedOn w:val="Normal"/>
    <w:rsid w:val="003C22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9">
    <w:name w:val="xl29"/>
    <w:basedOn w:val="Normal"/>
    <w:rsid w:val="003C22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0">
    <w:name w:val="xl30"/>
    <w:basedOn w:val="Normal"/>
    <w:rsid w:val="003C22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8"/>
      <w:szCs w:val="18"/>
    </w:rPr>
  </w:style>
  <w:style w:type="paragraph" w:customStyle="1" w:styleId="xl31">
    <w:name w:val="xl31"/>
    <w:basedOn w:val="Normal"/>
    <w:rsid w:val="003C22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32">
    <w:name w:val="xl32"/>
    <w:basedOn w:val="Normal"/>
    <w:rsid w:val="003C22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8"/>
      <w:szCs w:val="18"/>
    </w:rPr>
  </w:style>
  <w:style w:type="paragraph" w:customStyle="1" w:styleId="xl33">
    <w:name w:val="xl33"/>
    <w:basedOn w:val="Normal"/>
    <w:rsid w:val="003C22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4">
    <w:name w:val="xl34"/>
    <w:basedOn w:val="Normal"/>
    <w:rsid w:val="003C22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5">
    <w:name w:val="xl35"/>
    <w:basedOn w:val="Normal"/>
    <w:rsid w:val="003C22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8"/>
      <w:szCs w:val="18"/>
    </w:rPr>
  </w:style>
  <w:style w:type="paragraph" w:customStyle="1" w:styleId="xl36">
    <w:name w:val="xl36"/>
    <w:basedOn w:val="Normal"/>
    <w:rsid w:val="003C22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37">
    <w:name w:val="xl37"/>
    <w:basedOn w:val="Normal"/>
    <w:rsid w:val="003C22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38">
    <w:name w:val="xl38"/>
    <w:basedOn w:val="Normal"/>
    <w:rsid w:val="003C22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styleId="CommentText">
    <w:name w:val="annotation text"/>
    <w:basedOn w:val="Normal"/>
    <w:semiHidden/>
    <w:rsid w:val="007A39AD"/>
    <w:rPr>
      <w:sz w:val="20"/>
      <w:szCs w:val="20"/>
    </w:rPr>
  </w:style>
  <w:style w:type="paragraph" w:styleId="BalloonText">
    <w:name w:val="Balloon Text"/>
    <w:basedOn w:val="Normal"/>
    <w:semiHidden/>
    <w:rsid w:val="007031D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1555F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555F4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1555F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555F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69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5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0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2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1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8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3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6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dlc_DocId xmlns="9c25563e-53e4-4b7d-84b0-32ec12a2ce19">XS4UZTCD5CKE-1674264376-376</_dlc_DocId>
    <_dlc_DocIdUrl xmlns="9c25563e-53e4-4b7d-84b0-32ec12a2ce19">
      <Url>http://coop.hgac.net/bs/_layouts/15/DocIdRedir.aspx?ID=XS4UZTCD5CKE-1674264376-376</Url>
      <Description>XS4UZTCD5CKE-1674264376-376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B8C7CC39F70D4CAA649D7BBAB1588F" ma:contentTypeVersion="2" ma:contentTypeDescription="Create a new document." ma:contentTypeScope="" ma:versionID="acb25c90e93bbc2bbb2c4806b505429c">
  <xsd:schema xmlns:xsd="http://www.w3.org/2001/XMLSchema" xmlns:xs="http://www.w3.org/2001/XMLSchema" xmlns:p="http://schemas.microsoft.com/office/2006/metadata/properties" xmlns:ns2="9c25563e-53e4-4b7d-84b0-32ec12a2ce19" targetNamespace="http://schemas.microsoft.com/office/2006/metadata/properties" ma:root="true" ma:fieldsID="e47add42dcb9b0c7fe1a6ac895d9604b" ns2:_="">
    <xsd:import namespace="9c25563e-53e4-4b7d-84b0-32ec12a2ce1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25563e-53e4-4b7d-84b0-32ec12a2ce19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9A60A5C-6A5C-455B-80D3-F1D81B7AB10F}">
  <ds:schemaRefs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purl.org/dc/elements/1.1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9c25563e-53e4-4b7d-84b0-32ec12a2ce19"/>
  </ds:schemaRefs>
</ds:datastoreItem>
</file>

<file path=customXml/itemProps2.xml><?xml version="1.0" encoding="utf-8"?>
<ds:datastoreItem xmlns:ds="http://schemas.openxmlformats.org/officeDocument/2006/customXml" ds:itemID="{9FF7600E-D4B2-452F-A1F6-992902F055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93ECED5-AB20-4EC5-B021-C940C270ECE4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E9B88B4D-C9C9-4FF4-B2FD-4A870701C8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25563e-53e4-4b7d-84b0-32ec12a2ce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COOPERATIVE PURCHASING PROGRAM</vt:lpstr>
    </vt:vector>
  </TitlesOfParts>
  <Company>Houston-Galveston Area Council</Company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COOPERATIVE PURCHASING PROGRAM</dc:title>
  <dc:creator>David Northrup</dc:creator>
  <cp:lastModifiedBy>William Burton</cp:lastModifiedBy>
  <cp:revision>10</cp:revision>
  <cp:lastPrinted>2018-04-02T15:00:00Z</cp:lastPrinted>
  <dcterms:created xsi:type="dcterms:W3CDTF">2018-03-29T14:18:00Z</dcterms:created>
  <dcterms:modified xsi:type="dcterms:W3CDTF">2018-04-05T14:17:00Z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Meeting Materials - Advisory or Board</vt:lpwstr>
  </property>
  <property fmtid="{D5CDD505-2E9C-101B-9397-08002B2CF9AE}" pid="3" name="ContentTypeId">
    <vt:lpwstr>0x01010035B8C7CC39F70D4CAA649D7BBAB1588F</vt:lpwstr>
  </property>
  <property fmtid="{D5CDD505-2E9C-101B-9397-08002B2CF9AE}" pid="4" name="_dlc_DocIdItemGuid">
    <vt:lpwstr>38061021-1852-4437-8a5e-6dfb18c94dae</vt:lpwstr>
  </property>
</Properties>
</file>